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A32" w:rsidRPr="00C32934" w:rsidRDefault="005A2DCA">
      <w:pPr>
        <w:autoSpaceDE w:val="0"/>
        <w:autoSpaceDN w:val="0"/>
        <w:spacing w:line="240" w:lineRule="atLeast"/>
        <w:ind w:right="560"/>
        <w:textAlignment w:val="bottom"/>
        <w:rPr>
          <w:rFonts w:ascii="仿宋_GB2312" w:eastAsia="仿宋_GB2312" w:hAnsi="仿宋_GB2312"/>
          <w:sz w:val="32"/>
          <w:szCs w:val="32"/>
        </w:rPr>
      </w:pPr>
      <w:r w:rsidRPr="00C32934">
        <w:rPr>
          <w:rFonts w:ascii="仿宋_GB2312" w:eastAsia="仿宋_GB2312" w:hAnsi="仿宋_GB2312"/>
          <w:sz w:val="32"/>
          <w:szCs w:val="32"/>
        </w:rPr>
        <w:t>附件3</w:t>
      </w:r>
    </w:p>
    <w:p w:rsidR="00066A32" w:rsidRPr="00C32934" w:rsidRDefault="00066A32">
      <w:pPr>
        <w:autoSpaceDE w:val="0"/>
        <w:autoSpaceDN w:val="0"/>
        <w:spacing w:line="240" w:lineRule="atLeast"/>
        <w:ind w:right="560"/>
        <w:textAlignment w:val="bottom"/>
        <w:rPr>
          <w:rFonts w:ascii="黑体" w:eastAsia="黑体" w:hAnsi="黑体"/>
          <w:sz w:val="32"/>
          <w:szCs w:val="32"/>
        </w:rPr>
      </w:pPr>
    </w:p>
    <w:p w:rsidR="00066A32" w:rsidRPr="00C32934" w:rsidRDefault="005A2DCA">
      <w:pPr>
        <w:snapToGrid w:val="0"/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bookmarkStart w:id="0" w:name="_GoBack"/>
      <w:r w:rsidRPr="00C32934">
        <w:rPr>
          <w:rFonts w:ascii="方正小标宋简体" w:eastAsia="方正小标宋简体" w:hAnsi="方正小标宋简体"/>
          <w:sz w:val="44"/>
          <w:szCs w:val="44"/>
        </w:rPr>
        <w:t>关于《医疗器械分类界定申请登记表》的规范性要求</w:t>
      </w:r>
    </w:p>
    <w:bookmarkEnd w:id="0"/>
    <w:p w:rsidR="00066A32" w:rsidRPr="00C32934" w:rsidRDefault="00066A32">
      <w:pPr>
        <w:snapToGrid w:val="0"/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:rsidR="00066A32" w:rsidRPr="00C32934" w:rsidRDefault="005A2DCA" w:rsidP="009B322B">
      <w:pPr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  <w:r w:rsidRPr="00C32934">
        <w:rPr>
          <w:rFonts w:ascii="仿宋_GB2312" w:eastAsia="仿宋_GB2312" w:hAnsi="仿宋_GB2312"/>
          <w:sz w:val="32"/>
          <w:szCs w:val="32"/>
        </w:rPr>
        <w:t>填表内容应清晰完整，没有空白项，若有不适用的情况，明确填写“不适用”，并说明理由，</w:t>
      </w:r>
      <w:r w:rsidRPr="00C32934">
        <w:rPr>
          <w:rFonts w:ascii="仿宋_GB2312" w:eastAsia="仿宋_GB2312" w:hAnsiTheme="minorEastAsia"/>
          <w:sz w:val="30"/>
          <w:szCs w:val="30"/>
        </w:rPr>
        <w:t>不出现</w:t>
      </w:r>
      <w:r w:rsidRPr="00C32934">
        <w:rPr>
          <w:rFonts w:ascii="仿宋_GB2312" w:eastAsia="仿宋_GB2312" w:hAnsiTheme="minorEastAsia"/>
          <w:sz w:val="30"/>
          <w:szCs w:val="30"/>
        </w:rPr>
        <w:t>“</w:t>
      </w:r>
      <w:r w:rsidRPr="00C32934">
        <w:rPr>
          <w:rFonts w:ascii="仿宋_GB2312" w:eastAsia="仿宋_GB2312" w:hAnsiTheme="minorEastAsia"/>
          <w:sz w:val="30"/>
          <w:szCs w:val="30"/>
        </w:rPr>
        <w:t>等、见附件、略</w:t>
      </w:r>
      <w:r w:rsidRPr="00C32934">
        <w:rPr>
          <w:rFonts w:ascii="仿宋_GB2312" w:eastAsia="仿宋_GB2312" w:hAnsiTheme="minorEastAsia"/>
          <w:sz w:val="30"/>
          <w:szCs w:val="30"/>
        </w:rPr>
        <w:t>”</w:t>
      </w:r>
      <w:r w:rsidRPr="00C32934">
        <w:rPr>
          <w:rFonts w:ascii="仿宋_GB2312" w:eastAsia="仿宋_GB2312" w:hAnsiTheme="minorEastAsia"/>
          <w:sz w:val="30"/>
          <w:szCs w:val="30"/>
        </w:rPr>
        <w:t>等模糊表述。各项内容的要求如下：</w:t>
      </w:r>
    </w:p>
    <w:p w:rsidR="00066A32" w:rsidRPr="00C32934" w:rsidRDefault="005A2DCA" w:rsidP="009B322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32934">
        <w:rPr>
          <w:rFonts w:ascii="黑体" w:eastAsia="黑体" w:hAnsi="黑体"/>
          <w:sz w:val="32"/>
          <w:szCs w:val="32"/>
        </w:rPr>
        <w:t>一、产品名称</w:t>
      </w:r>
    </w:p>
    <w:p w:rsidR="00066A32" w:rsidRPr="00C32934" w:rsidRDefault="005A2DCA" w:rsidP="009B322B">
      <w:pPr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C32934">
        <w:rPr>
          <w:rFonts w:ascii="仿宋_GB2312" w:eastAsia="仿宋_GB2312" w:hAnsiTheme="minorEastAsia"/>
          <w:sz w:val="30"/>
          <w:szCs w:val="30"/>
        </w:rPr>
        <w:t>产品名称（中文名称）符合《医疗器械通用名称命名规则》（国家食品药品监督管理总局令第19号）的要求。</w:t>
      </w:r>
      <w:r w:rsidRPr="00C32934">
        <w:rPr>
          <w:rFonts w:ascii="仿宋_GB2312" w:eastAsia="仿宋_GB2312" w:hAnsiTheme="minorEastAsia" w:cs="宋体"/>
          <w:sz w:val="30"/>
          <w:szCs w:val="30"/>
        </w:rPr>
        <w:t>按照产品涉及的</w:t>
      </w:r>
      <w:r w:rsidRPr="00C32934">
        <w:rPr>
          <w:rFonts w:ascii="仿宋_GB2312" w:eastAsia="仿宋_GB2312" w:hAnsiTheme="minorEastAsia"/>
          <w:sz w:val="30"/>
          <w:szCs w:val="30"/>
        </w:rPr>
        <w:t>具体技术领域，参照</w:t>
      </w:r>
      <w:r w:rsidRPr="00C32934">
        <w:rPr>
          <w:rFonts w:ascii="仿宋_GB2312" w:eastAsia="仿宋_GB2312" w:hAnsiTheme="minorEastAsia"/>
          <w:sz w:val="30"/>
          <w:szCs w:val="30"/>
        </w:rPr>
        <w:t>“</w:t>
      </w:r>
      <w:r w:rsidRPr="00C32934">
        <w:rPr>
          <w:rFonts w:ascii="仿宋_GB2312" w:eastAsia="仿宋_GB2312" w:hAnsiTheme="minorEastAsia"/>
          <w:sz w:val="30"/>
          <w:szCs w:val="30"/>
        </w:rPr>
        <w:t>22个技术领域医疗器械名称命名指导原则</w:t>
      </w:r>
      <w:r w:rsidRPr="00C32934">
        <w:rPr>
          <w:rFonts w:ascii="仿宋_GB2312" w:eastAsia="仿宋_GB2312" w:hAnsiTheme="minorEastAsia"/>
          <w:sz w:val="30"/>
          <w:szCs w:val="30"/>
        </w:rPr>
        <w:t>”</w:t>
      </w:r>
      <w:r w:rsidRPr="00C32934">
        <w:rPr>
          <w:rFonts w:ascii="仿宋_GB2312" w:eastAsia="仿宋_GB2312" w:hAnsiTheme="minorEastAsia"/>
          <w:sz w:val="30"/>
          <w:szCs w:val="30"/>
        </w:rPr>
        <w:t>中相关技术领域的医疗器械名称命名指导原则，规范申请分类界定的产品名称。</w:t>
      </w:r>
    </w:p>
    <w:p w:rsidR="00066A32" w:rsidRPr="00C32934" w:rsidRDefault="005A2DCA" w:rsidP="009B322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32934">
        <w:rPr>
          <w:rFonts w:ascii="黑体" w:eastAsia="黑体" w:hAnsi="黑体"/>
          <w:sz w:val="32"/>
          <w:szCs w:val="32"/>
        </w:rPr>
        <w:t>二、预期用途</w:t>
      </w:r>
    </w:p>
    <w:p w:rsidR="00066A32" w:rsidRPr="00C32934" w:rsidRDefault="005A2DCA" w:rsidP="009B322B">
      <w:pPr>
        <w:spacing w:line="560" w:lineRule="exact"/>
        <w:ind w:firstLineChars="200" w:firstLine="600"/>
        <w:rPr>
          <w:rFonts w:ascii="仿宋_GB2312" w:eastAsia="仿宋_GB2312" w:hAnsiTheme="minorEastAsia" w:cs="宋体"/>
          <w:sz w:val="30"/>
          <w:szCs w:val="30"/>
        </w:rPr>
      </w:pPr>
      <w:r w:rsidRPr="00C32934">
        <w:rPr>
          <w:rFonts w:ascii="仿宋_GB2312" w:eastAsia="仿宋_GB2312" w:hAnsiTheme="minorEastAsia" w:cs="宋体"/>
          <w:sz w:val="30"/>
          <w:szCs w:val="30"/>
        </w:rPr>
        <w:t>产品的预期用途与实际用途应保持一致，原则上包含临床预期目的、使用形式（独立使用/配合特定型号和品牌的器械一起使用）等，必要时，可包括使用环境和使用者等信息。</w:t>
      </w:r>
    </w:p>
    <w:p w:rsidR="00066A32" w:rsidRPr="00C32934" w:rsidRDefault="005A2DCA" w:rsidP="009B322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32934">
        <w:rPr>
          <w:rFonts w:ascii="黑体" w:eastAsia="黑体" w:hAnsi="黑体"/>
          <w:sz w:val="32"/>
          <w:szCs w:val="32"/>
        </w:rPr>
        <w:t>三、结构组成</w:t>
      </w:r>
    </w:p>
    <w:p w:rsidR="00066A32" w:rsidRPr="00C32934" w:rsidRDefault="005A2DCA" w:rsidP="009B322B">
      <w:pPr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C32934">
        <w:rPr>
          <w:rFonts w:ascii="仿宋_GB2312" w:eastAsia="仿宋_GB2312" w:hAnsiTheme="minorEastAsia"/>
          <w:sz w:val="30"/>
          <w:szCs w:val="30"/>
        </w:rPr>
        <w:t>产品结构组成部分详细列出产品的组成部分和/或组成成分，不出现</w:t>
      </w:r>
      <w:r w:rsidR="00BB44AB">
        <w:rPr>
          <w:rFonts w:ascii="仿宋_GB2312" w:eastAsia="仿宋_GB2312" w:hAnsiTheme="minorEastAsia" w:hint="eastAsia"/>
          <w:sz w:val="30"/>
          <w:szCs w:val="30"/>
        </w:rPr>
        <w:t>“等”“见附件”</w:t>
      </w:r>
      <w:r w:rsidRPr="00C32934">
        <w:rPr>
          <w:rFonts w:ascii="仿宋_GB2312" w:eastAsia="仿宋_GB2312" w:hAnsiTheme="minorEastAsia"/>
          <w:sz w:val="30"/>
          <w:szCs w:val="30"/>
        </w:rPr>
        <w:t>类似的模糊描述。</w:t>
      </w:r>
    </w:p>
    <w:p w:rsidR="00066A32" w:rsidRPr="00C32934" w:rsidRDefault="005A2DCA" w:rsidP="009B322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32934">
        <w:rPr>
          <w:rFonts w:ascii="黑体" w:eastAsia="黑体" w:hAnsi="黑体"/>
          <w:sz w:val="32"/>
          <w:szCs w:val="32"/>
        </w:rPr>
        <w:t>四、工作原理和作用机理</w:t>
      </w:r>
    </w:p>
    <w:p w:rsidR="00066A32" w:rsidRPr="00C32934" w:rsidRDefault="005A2DCA" w:rsidP="009B322B">
      <w:pPr>
        <w:spacing w:line="560" w:lineRule="exact"/>
        <w:ind w:firstLineChars="200" w:firstLine="600"/>
        <w:rPr>
          <w:rFonts w:ascii="仿宋_GB2312" w:eastAsia="仿宋_GB2312" w:hAnsi="仿宋_GB2312"/>
          <w:sz w:val="32"/>
          <w:szCs w:val="32"/>
        </w:rPr>
      </w:pPr>
      <w:r w:rsidRPr="00C32934">
        <w:rPr>
          <w:rFonts w:ascii="仿宋_GB2312" w:eastAsia="仿宋_GB2312" w:hAnsiTheme="minorEastAsia"/>
          <w:sz w:val="30"/>
          <w:szCs w:val="30"/>
        </w:rPr>
        <w:t>原则上包含但不限于以下要素：产品的原理和/或作用机理，各组分发挥的作用，各部分发挥作用与预期用途之间的关系。</w:t>
      </w:r>
      <w:r w:rsidRPr="00C32934">
        <w:rPr>
          <w:rFonts w:ascii="仿宋_GB2312" w:eastAsia="仿宋_GB2312" w:hAnsiTheme="minorEastAsia"/>
          <w:sz w:val="30"/>
          <w:szCs w:val="30"/>
        </w:rPr>
        <w:lastRenderedPageBreak/>
        <w:t>需提供有效证明资料的，</w:t>
      </w:r>
      <w:r w:rsidRPr="00C32934">
        <w:rPr>
          <w:rFonts w:ascii="仿宋_GB2312" w:eastAsia="仿宋_GB2312" w:hAnsi="仿宋_GB2312"/>
          <w:sz w:val="32"/>
          <w:szCs w:val="32"/>
        </w:rPr>
        <w:t>材料具有客观性和权威性，</w:t>
      </w:r>
      <w:r w:rsidRPr="00C32934">
        <w:rPr>
          <w:rFonts w:ascii="仿宋_GB2312" w:eastAsia="仿宋_GB2312" w:hAnsiTheme="minorEastAsia"/>
          <w:sz w:val="30"/>
          <w:szCs w:val="30"/>
        </w:rPr>
        <w:t>不</w:t>
      </w:r>
      <w:r w:rsidR="00BB44AB">
        <w:rPr>
          <w:rFonts w:ascii="仿宋_GB2312" w:eastAsia="仿宋_GB2312" w:hAnsiTheme="minorEastAsia" w:hint="eastAsia"/>
          <w:sz w:val="30"/>
          <w:szCs w:val="30"/>
        </w:rPr>
        <w:t>得</w:t>
      </w:r>
      <w:r w:rsidRPr="00C32934">
        <w:rPr>
          <w:rFonts w:ascii="仿宋_GB2312" w:eastAsia="仿宋_GB2312" w:hAnsiTheme="minorEastAsia"/>
          <w:sz w:val="30"/>
          <w:szCs w:val="30"/>
        </w:rPr>
        <w:t>出现</w:t>
      </w:r>
      <w:r w:rsidRPr="00C32934">
        <w:rPr>
          <w:rFonts w:ascii="仿宋_GB2312" w:eastAsia="仿宋_GB2312" w:hAnsiTheme="minorEastAsia"/>
          <w:sz w:val="30"/>
          <w:szCs w:val="30"/>
        </w:rPr>
        <w:t>“</w:t>
      </w:r>
      <w:r w:rsidRPr="00C32934">
        <w:rPr>
          <w:rFonts w:ascii="仿宋_GB2312" w:eastAsia="仿宋_GB2312" w:hAnsi="仿宋_GB2312"/>
          <w:sz w:val="32"/>
          <w:szCs w:val="32"/>
        </w:rPr>
        <w:t>未经证实</w:t>
      </w:r>
      <w:r w:rsidR="00BB44AB">
        <w:rPr>
          <w:rFonts w:ascii="仿宋_GB2312" w:eastAsia="仿宋_GB2312" w:hAnsi="仿宋_GB2312" w:hint="eastAsia"/>
          <w:sz w:val="32"/>
          <w:szCs w:val="32"/>
        </w:rPr>
        <w:t>”“</w:t>
      </w:r>
      <w:r w:rsidRPr="00C32934">
        <w:rPr>
          <w:rFonts w:ascii="仿宋_GB2312" w:eastAsia="仿宋_GB2312" w:hAnsi="仿宋_GB2312"/>
          <w:sz w:val="32"/>
          <w:szCs w:val="32"/>
        </w:rPr>
        <w:t>目前技术水平下无法证实”等内容。</w:t>
      </w:r>
    </w:p>
    <w:p w:rsidR="00066A32" w:rsidRPr="00C32934" w:rsidRDefault="005A2DCA" w:rsidP="009B322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32934">
        <w:rPr>
          <w:rFonts w:ascii="黑体" w:eastAsia="黑体" w:hAnsi="黑体"/>
          <w:sz w:val="32"/>
          <w:szCs w:val="32"/>
        </w:rPr>
        <w:t>五、 使用形式、状态、部位、期限及方法</w:t>
      </w:r>
    </w:p>
    <w:p w:rsidR="00066A32" w:rsidRPr="00C32934" w:rsidRDefault="005A2DCA" w:rsidP="009B322B">
      <w:pPr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C32934">
        <w:rPr>
          <w:rFonts w:ascii="仿宋_GB2312" w:eastAsia="仿宋_GB2312" w:hAnsiTheme="minorEastAsia"/>
          <w:sz w:val="30"/>
          <w:szCs w:val="30"/>
        </w:rPr>
        <w:t>（一）</w:t>
      </w:r>
      <w:r w:rsidRPr="00C32934">
        <w:rPr>
          <w:rFonts w:ascii="仿宋_GB2312" w:eastAsia="仿宋_GB2312" w:hAnsiTheme="minorEastAsia" w:cs="宋体"/>
          <w:sz w:val="30"/>
          <w:szCs w:val="30"/>
        </w:rPr>
        <w:t>医疗器械的使用形式包括有源或者无源器械、是否接触人体、接触人体的部位及是否有创面、使用时间</w:t>
      </w:r>
      <w:r w:rsidR="00E61794">
        <w:rPr>
          <w:rFonts w:ascii="仿宋_GB2312" w:eastAsia="仿宋_GB2312" w:hAnsiTheme="minorEastAsia" w:cs="宋体" w:hint="eastAsia"/>
          <w:sz w:val="30"/>
          <w:szCs w:val="30"/>
        </w:rPr>
        <w:t>。</w:t>
      </w:r>
    </w:p>
    <w:p w:rsidR="00066A32" w:rsidRPr="00C32934" w:rsidRDefault="005A2DCA" w:rsidP="009B322B">
      <w:pPr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C32934">
        <w:rPr>
          <w:rFonts w:ascii="仿宋_GB2312" w:eastAsia="仿宋_GB2312" w:hAnsiTheme="minorEastAsia"/>
          <w:sz w:val="30"/>
          <w:szCs w:val="30"/>
        </w:rPr>
        <w:t>（二）产品与其他器械连接情况（例如：该连接是物理/化学结合，连接后是否改变/增加器械的功能和用途）。</w:t>
      </w:r>
    </w:p>
    <w:p w:rsidR="00066A32" w:rsidRPr="00C32934" w:rsidRDefault="005A2DCA" w:rsidP="009B322B">
      <w:pPr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C32934">
        <w:rPr>
          <w:rFonts w:ascii="仿宋_GB2312" w:eastAsia="仿宋_GB2312" w:hAnsiTheme="minorEastAsia"/>
          <w:sz w:val="30"/>
          <w:szCs w:val="30"/>
        </w:rPr>
        <w:t>（三）该产品的形态（例如：液体、凝胶、膏剂、栓剂、线缆、软件、独立设备、某种设备的附件、试剂盒等）。</w:t>
      </w:r>
    </w:p>
    <w:p w:rsidR="00066A32" w:rsidRPr="00C32934" w:rsidRDefault="005A2DCA" w:rsidP="009B322B">
      <w:pPr>
        <w:spacing w:line="56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C32934">
        <w:rPr>
          <w:rFonts w:ascii="仿宋_GB2312" w:eastAsia="仿宋_GB2312" w:hAnsiTheme="minorEastAsia"/>
          <w:sz w:val="30"/>
          <w:szCs w:val="30"/>
        </w:rPr>
        <w:t>（四）必要时，可说明</w:t>
      </w:r>
      <w:r w:rsidRPr="00C32934">
        <w:rPr>
          <w:rFonts w:ascii="仿宋_GB2312" w:eastAsia="仿宋_GB2312" w:hAnsiTheme="minorEastAsia" w:cs="宋体"/>
          <w:sz w:val="30"/>
          <w:szCs w:val="30"/>
        </w:rPr>
        <w:t>是否无菌提供、一次性使用，是否具有计量功能等其他特点。</w:t>
      </w:r>
    </w:p>
    <w:p w:rsidR="00066A32" w:rsidRPr="00C32934" w:rsidRDefault="005A2DCA" w:rsidP="009B322B">
      <w:pPr>
        <w:autoSpaceDE w:val="0"/>
        <w:autoSpaceDN w:val="0"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  <w:u w:val="single"/>
        </w:rPr>
      </w:pPr>
      <w:r w:rsidRPr="00C32934">
        <w:rPr>
          <w:rFonts w:ascii="黑体" w:eastAsia="黑体" w:hAnsi="黑体"/>
          <w:sz w:val="32"/>
          <w:szCs w:val="32"/>
        </w:rPr>
        <w:t>六、生产工艺（原则上体外诊断类产品、无源产品适用）</w:t>
      </w:r>
    </w:p>
    <w:p w:rsidR="00066A32" w:rsidRPr="00C32934" w:rsidRDefault="005A2DCA" w:rsidP="009B322B">
      <w:pPr>
        <w:autoSpaceDE w:val="0"/>
        <w:autoSpaceDN w:val="0"/>
        <w:spacing w:line="56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  <w:r w:rsidRPr="00C32934">
        <w:rPr>
          <w:rFonts w:ascii="仿宋_GB2312" w:eastAsia="仿宋_GB2312" w:hAnsiTheme="minorEastAsia"/>
          <w:sz w:val="30"/>
          <w:szCs w:val="30"/>
        </w:rPr>
        <w:t>原则上应提供主要原材料、生产工艺及反应体系等相关特性的信息。</w:t>
      </w:r>
    </w:p>
    <w:p w:rsidR="00066A32" w:rsidRPr="00C32934" w:rsidRDefault="005A2DCA" w:rsidP="009B322B">
      <w:pPr>
        <w:autoSpaceDE w:val="0"/>
        <w:autoSpaceDN w:val="0"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C32934">
        <w:rPr>
          <w:rFonts w:ascii="黑体" w:eastAsia="黑体" w:hAnsi="黑体"/>
          <w:sz w:val="32"/>
          <w:szCs w:val="32"/>
        </w:rPr>
        <w:t>七、主要风险点分析</w:t>
      </w:r>
    </w:p>
    <w:p w:rsidR="00066A32" w:rsidRPr="00C32934" w:rsidRDefault="005A2DCA" w:rsidP="009B322B">
      <w:pPr>
        <w:autoSpaceDE w:val="0"/>
        <w:autoSpaceDN w:val="0"/>
        <w:spacing w:line="56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  <w:r w:rsidRPr="00C32934">
        <w:rPr>
          <w:rFonts w:ascii="仿宋_GB2312" w:eastAsia="仿宋_GB2312" w:hAnsiTheme="minorEastAsia"/>
          <w:sz w:val="30"/>
          <w:szCs w:val="30"/>
        </w:rPr>
        <w:t>（一）体现所申请产品可能产生对人体的损伤或对人体健康损害的情况，必要时，可分析产品失效后可能对人体造成危害的情况。</w:t>
      </w:r>
    </w:p>
    <w:p w:rsidR="00066A32" w:rsidRPr="00C32934" w:rsidRDefault="005A2DCA" w:rsidP="009B322B">
      <w:pPr>
        <w:autoSpaceDE w:val="0"/>
        <w:autoSpaceDN w:val="0"/>
        <w:spacing w:line="56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  <w:r w:rsidRPr="00C32934">
        <w:rPr>
          <w:rFonts w:ascii="仿宋_GB2312" w:eastAsia="仿宋_GB2312" w:hAnsiTheme="minorEastAsia"/>
          <w:sz w:val="30"/>
          <w:szCs w:val="30"/>
        </w:rPr>
        <w:t>（二）根据产品情况，可提供相应的试验结果和数据资料。</w:t>
      </w:r>
    </w:p>
    <w:p w:rsidR="00066A32" w:rsidRPr="00C32934" w:rsidRDefault="005A2DCA" w:rsidP="009B322B">
      <w:pPr>
        <w:autoSpaceDE w:val="0"/>
        <w:autoSpaceDN w:val="0"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C32934">
        <w:rPr>
          <w:rFonts w:ascii="黑体" w:eastAsia="黑体" w:hAnsi="黑体"/>
          <w:sz w:val="32"/>
          <w:szCs w:val="32"/>
        </w:rPr>
        <w:t>八、国内外近似产品</w:t>
      </w:r>
    </w:p>
    <w:p w:rsidR="00066A32" w:rsidRPr="00C32934" w:rsidRDefault="005A2DCA" w:rsidP="009B322B">
      <w:pPr>
        <w:autoSpaceDE w:val="0"/>
        <w:autoSpaceDN w:val="0"/>
        <w:spacing w:line="56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  <w:r w:rsidRPr="00C32934">
        <w:rPr>
          <w:rFonts w:ascii="仿宋_GB2312" w:eastAsia="仿宋_GB2312" w:hAnsiTheme="minorEastAsia"/>
          <w:sz w:val="30"/>
          <w:szCs w:val="30"/>
        </w:rPr>
        <w:t>若有同类或相近产品，应提供同类或相近产品的注册信息和异同点对比，对比内容可包括但不限于预期用途、结构组成、使用方式、适用人群、适应症、技术指标等。以上内容应提供</w:t>
      </w:r>
      <w:r w:rsidRPr="00C32934">
        <w:rPr>
          <w:rFonts w:ascii="仿宋_GB2312" w:eastAsia="仿宋_GB2312" w:hAnsiTheme="minorEastAsia"/>
          <w:sz w:val="30"/>
          <w:szCs w:val="30"/>
        </w:rPr>
        <w:lastRenderedPageBreak/>
        <w:t>必要的证据。</w:t>
      </w:r>
    </w:p>
    <w:p w:rsidR="00066A32" w:rsidRPr="00C32934" w:rsidRDefault="005A2DCA" w:rsidP="009B322B">
      <w:pPr>
        <w:autoSpaceDE w:val="0"/>
        <w:autoSpaceDN w:val="0"/>
        <w:spacing w:line="560" w:lineRule="exact"/>
        <w:ind w:firstLineChars="200" w:firstLine="600"/>
        <w:jc w:val="left"/>
        <w:rPr>
          <w:rFonts w:ascii="黑体" w:eastAsia="黑体" w:hAnsi="黑体"/>
          <w:sz w:val="32"/>
          <w:szCs w:val="32"/>
        </w:rPr>
      </w:pPr>
      <w:r w:rsidRPr="00C32934">
        <w:rPr>
          <w:rFonts w:ascii="仿宋_GB2312" w:eastAsia="仿宋_GB2312" w:hAnsiTheme="minorEastAsia"/>
          <w:sz w:val="30"/>
          <w:szCs w:val="30"/>
        </w:rPr>
        <w:t>如无同类或相近产品，应填写</w:t>
      </w:r>
      <w:r w:rsidRPr="00C32934">
        <w:rPr>
          <w:rFonts w:ascii="仿宋_GB2312" w:eastAsia="仿宋_GB2312" w:hAnsiTheme="minorEastAsia"/>
          <w:sz w:val="30"/>
          <w:szCs w:val="30"/>
        </w:rPr>
        <w:t>“</w:t>
      </w:r>
      <w:r w:rsidRPr="00C32934">
        <w:rPr>
          <w:rFonts w:ascii="仿宋_GB2312" w:eastAsia="仿宋_GB2312" w:hAnsiTheme="minorEastAsia"/>
          <w:sz w:val="30"/>
          <w:szCs w:val="30"/>
        </w:rPr>
        <w:t>无同类或相近产品</w:t>
      </w:r>
      <w:r w:rsidRPr="00C32934">
        <w:rPr>
          <w:rFonts w:ascii="仿宋_GB2312" w:eastAsia="仿宋_GB2312" w:hAnsiTheme="minorEastAsia"/>
          <w:sz w:val="30"/>
          <w:szCs w:val="30"/>
        </w:rPr>
        <w:t>”</w:t>
      </w:r>
      <w:r w:rsidRPr="00C32934">
        <w:rPr>
          <w:rFonts w:ascii="仿宋_GB2312" w:eastAsia="仿宋_GB2312" w:hAnsiTheme="minorEastAsia"/>
          <w:sz w:val="30"/>
          <w:szCs w:val="30"/>
        </w:rPr>
        <w:t>，不得出现空白。</w:t>
      </w:r>
    </w:p>
    <w:p w:rsidR="00066A32" w:rsidRPr="00C32934" w:rsidRDefault="005A2DCA" w:rsidP="009B322B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C32934">
        <w:rPr>
          <w:rFonts w:ascii="黑体" w:eastAsia="黑体" w:hAnsi="黑体"/>
          <w:sz w:val="32"/>
          <w:szCs w:val="32"/>
        </w:rPr>
        <w:t>九、联系信息</w:t>
      </w:r>
    </w:p>
    <w:p w:rsidR="00066A32" w:rsidRPr="00C32934" w:rsidRDefault="005A2DCA" w:rsidP="009B322B">
      <w:pPr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/>
          <w:sz w:val="32"/>
          <w:szCs w:val="32"/>
        </w:rPr>
      </w:pPr>
      <w:r w:rsidRPr="00C32934">
        <w:rPr>
          <w:rFonts w:ascii="仿宋_GB2312" w:eastAsia="仿宋_GB2312" w:hAnsiTheme="minorEastAsia"/>
          <w:sz w:val="32"/>
          <w:szCs w:val="32"/>
        </w:rPr>
        <w:t>确保申请人</w:t>
      </w:r>
      <w:bookmarkStart w:id="1" w:name="_GoBack1"/>
      <w:bookmarkEnd w:id="1"/>
      <w:r w:rsidRPr="00C32934">
        <w:rPr>
          <w:rFonts w:ascii="仿宋_GB2312" w:eastAsia="仿宋_GB2312" w:hAnsiTheme="minorEastAsia"/>
          <w:sz w:val="32"/>
          <w:szCs w:val="32"/>
        </w:rPr>
        <w:t>、联系人、联系方式信息完备，若有变化，应及时更新。</w:t>
      </w:r>
    </w:p>
    <w:p w:rsidR="00066A32" w:rsidRPr="00C32934" w:rsidRDefault="00066A32" w:rsidP="009B322B">
      <w:pPr>
        <w:autoSpaceDE w:val="0"/>
        <w:autoSpaceDN w:val="0"/>
        <w:spacing w:line="560" w:lineRule="exact"/>
        <w:ind w:firstLineChars="200" w:firstLine="602"/>
        <w:jc w:val="left"/>
        <w:rPr>
          <w:rFonts w:ascii="仿宋_GB2312" w:eastAsia="仿宋_GB2312" w:hAnsiTheme="minorEastAsia"/>
          <w:b/>
          <w:bCs/>
          <w:sz w:val="30"/>
          <w:szCs w:val="30"/>
        </w:rPr>
      </w:pPr>
    </w:p>
    <w:p w:rsidR="00066A32" w:rsidRPr="00C32934" w:rsidRDefault="00066A32" w:rsidP="009B322B">
      <w:pPr>
        <w:autoSpaceDE w:val="0"/>
        <w:autoSpaceDN w:val="0"/>
        <w:spacing w:line="56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</w:p>
    <w:p w:rsidR="00066A32" w:rsidRPr="00C32934" w:rsidRDefault="00066A32" w:rsidP="009B322B">
      <w:pPr>
        <w:autoSpaceDE w:val="0"/>
        <w:autoSpaceDN w:val="0"/>
        <w:spacing w:line="56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</w:p>
    <w:p w:rsidR="00066A32" w:rsidRPr="00C32934" w:rsidRDefault="00066A32" w:rsidP="009B322B">
      <w:pPr>
        <w:autoSpaceDE w:val="0"/>
        <w:autoSpaceDN w:val="0"/>
        <w:spacing w:line="56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</w:p>
    <w:p w:rsidR="00066A32" w:rsidRPr="00C32934" w:rsidRDefault="00066A32" w:rsidP="009B322B">
      <w:pPr>
        <w:autoSpaceDE w:val="0"/>
        <w:autoSpaceDN w:val="0"/>
        <w:spacing w:line="56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</w:p>
    <w:p w:rsidR="00066A32" w:rsidRDefault="00066A32" w:rsidP="009B322B">
      <w:pPr>
        <w:autoSpaceDE w:val="0"/>
        <w:autoSpaceDN w:val="0"/>
        <w:spacing w:line="56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</w:p>
    <w:p w:rsidR="00755C48" w:rsidRDefault="00755C48" w:rsidP="009B322B">
      <w:pPr>
        <w:autoSpaceDE w:val="0"/>
        <w:autoSpaceDN w:val="0"/>
        <w:spacing w:line="56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</w:p>
    <w:p w:rsidR="00755C48" w:rsidRDefault="00755C48" w:rsidP="009B322B">
      <w:pPr>
        <w:autoSpaceDE w:val="0"/>
        <w:autoSpaceDN w:val="0"/>
        <w:spacing w:line="56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</w:p>
    <w:p w:rsidR="00755C48" w:rsidRDefault="00755C48" w:rsidP="009B322B">
      <w:pPr>
        <w:autoSpaceDE w:val="0"/>
        <w:autoSpaceDN w:val="0"/>
        <w:spacing w:line="56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</w:p>
    <w:p w:rsidR="00755C48" w:rsidRDefault="00755C48" w:rsidP="009B322B">
      <w:pPr>
        <w:autoSpaceDE w:val="0"/>
        <w:autoSpaceDN w:val="0"/>
        <w:spacing w:line="56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</w:p>
    <w:p w:rsidR="00755C48" w:rsidRDefault="00755C48" w:rsidP="009B322B">
      <w:pPr>
        <w:autoSpaceDE w:val="0"/>
        <w:autoSpaceDN w:val="0"/>
        <w:spacing w:line="56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</w:p>
    <w:p w:rsidR="00755C48" w:rsidRDefault="00755C48" w:rsidP="009B322B">
      <w:pPr>
        <w:autoSpaceDE w:val="0"/>
        <w:autoSpaceDN w:val="0"/>
        <w:spacing w:line="56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</w:p>
    <w:p w:rsidR="00755C48" w:rsidRDefault="00755C48" w:rsidP="009B322B">
      <w:pPr>
        <w:autoSpaceDE w:val="0"/>
        <w:autoSpaceDN w:val="0"/>
        <w:spacing w:line="56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</w:p>
    <w:p w:rsidR="00755C48" w:rsidRDefault="00755C48" w:rsidP="009B322B">
      <w:pPr>
        <w:autoSpaceDE w:val="0"/>
        <w:autoSpaceDN w:val="0"/>
        <w:spacing w:line="56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</w:p>
    <w:p w:rsidR="00755C48" w:rsidRDefault="00755C48" w:rsidP="009B322B">
      <w:pPr>
        <w:autoSpaceDE w:val="0"/>
        <w:autoSpaceDN w:val="0"/>
        <w:spacing w:line="56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</w:p>
    <w:p w:rsidR="00755C48" w:rsidRPr="00C32934" w:rsidRDefault="00755C48" w:rsidP="009B322B">
      <w:pPr>
        <w:autoSpaceDE w:val="0"/>
        <w:autoSpaceDN w:val="0"/>
        <w:spacing w:line="56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</w:p>
    <w:p w:rsidR="00066A32" w:rsidRPr="00C32934" w:rsidRDefault="00066A32" w:rsidP="009B322B">
      <w:pPr>
        <w:autoSpaceDE w:val="0"/>
        <w:autoSpaceDN w:val="0"/>
        <w:spacing w:line="560" w:lineRule="exact"/>
        <w:ind w:firstLineChars="200" w:firstLine="600"/>
        <w:jc w:val="left"/>
        <w:rPr>
          <w:rFonts w:ascii="仿宋_GB2312" w:eastAsia="仿宋_GB2312" w:hAnsiTheme="minorEastAsia"/>
          <w:sz w:val="30"/>
          <w:szCs w:val="30"/>
        </w:rPr>
      </w:pPr>
    </w:p>
    <w:p w:rsidR="00066A32" w:rsidRPr="00C32934" w:rsidRDefault="00066A32" w:rsidP="00E61794">
      <w:pPr>
        <w:autoSpaceDE w:val="0"/>
        <w:autoSpaceDN w:val="0"/>
        <w:spacing w:line="560" w:lineRule="exact"/>
        <w:jc w:val="left"/>
        <w:rPr>
          <w:rFonts w:ascii="仿宋_GB2312" w:eastAsia="仿宋_GB2312" w:hAnsiTheme="minorEastAsia"/>
          <w:sz w:val="30"/>
          <w:szCs w:val="30"/>
        </w:rPr>
      </w:pPr>
    </w:p>
    <w:sectPr w:rsidR="00066A32" w:rsidRPr="00C32934">
      <w:pgSz w:w="11906" w:h="16838"/>
      <w:pgMar w:top="1440" w:right="1800" w:bottom="1440" w:left="1800" w:header="0" w:footer="0" w:gutter="0"/>
      <w:cols w:space="720"/>
      <w:formProt w:val="0"/>
      <w:docGrid w:type="lines" w:linePitch="312" w:charSpace="3366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C5" w:rsidRDefault="00DE14C5" w:rsidP="009B322B">
      <w:r>
        <w:separator/>
      </w:r>
    </w:p>
  </w:endnote>
  <w:endnote w:type="continuationSeparator" w:id="0">
    <w:p w:rsidR="00DE14C5" w:rsidRDefault="00DE14C5" w:rsidP="009B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C5" w:rsidRDefault="00DE14C5" w:rsidP="009B322B">
      <w:r>
        <w:separator/>
      </w:r>
    </w:p>
  </w:footnote>
  <w:footnote w:type="continuationSeparator" w:id="0">
    <w:p w:rsidR="00DE14C5" w:rsidRDefault="00DE14C5" w:rsidP="009B3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32"/>
    <w:rsid w:val="00066A32"/>
    <w:rsid w:val="000A3D2C"/>
    <w:rsid w:val="001E5D39"/>
    <w:rsid w:val="00302F35"/>
    <w:rsid w:val="003A3D33"/>
    <w:rsid w:val="004D3781"/>
    <w:rsid w:val="0057647B"/>
    <w:rsid w:val="005A2DCA"/>
    <w:rsid w:val="006D4325"/>
    <w:rsid w:val="006E603C"/>
    <w:rsid w:val="007252C8"/>
    <w:rsid w:val="00755C48"/>
    <w:rsid w:val="00757426"/>
    <w:rsid w:val="009070D6"/>
    <w:rsid w:val="0091597B"/>
    <w:rsid w:val="00973B5B"/>
    <w:rsid w:val="009B322B"/>
    <w:rsid w:val="00B528A3"/>
    <w:rsid w:val="00B97E3C"/>
    <w:rsid w:val="00BB44AB"/>
    <w:rsid w:val="00BF45BE"/>
    <w:rsid w:val="00C32934"/>
    <w:rsid w:val="00CB7274"/>
    <w:rsid w:val="00CE26D4"/>
    <w:rsid w:val="00D066B6"/>
    <w:rsid w:val="00D301E4"/>
    <w:rsid w:val="00D70576"/>
    <w:rsid w:val="00DE14C5"/>
    <w:rsid w:val="00E61794"/>
    <w:rsid w:val="00EF5964"/>
    <w:rsid w:val="00F00C03"/>
    <w:rsid w:val="00FD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">
    <w:name w:val="Internet 链接"/>
    <w:basedOn w:val="a0"/>
    <w:rPr>
      <w:color w:val="0000FF"/>
      <w:u w:val="single"/>
    </w:rPr>
  </w:style>
  <w:style w:type="table" w:styleId="a3">
    <w:name w:val="Table Grid"/>
    <w:basedOn w:val="a1"/>
    <w:qFormat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qFormat/>
    <w:rsid w:val="009B3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322B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styleId="a5">
    <w:name w:val="footer"/>
    <w:basedOn w:val="a"/>
    <w:link w:val="Char0"/>
    <w:uiPriority w:val="99"/>
    <w:unhideWhenUsed/>
    <w:qFormat/>
    <w:rsid w:val="009B3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322B"/>
    <w:rPr>
      <w:rFonts w:asciiTheme="minorHAnsi" w:eastAsiaTheme="minorEastAsia" w:hAnsiTheme="minorHAnsi" w:cstheme="minorBidi"/>
      <w:kern w:val="2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">
    <w:name w:val="Internet 链接"/>
    <w:basedOn w:val="a0"/>
    <w:rPr>
      <w:color w:val="0000FF"/>
      <w:u w:val="single"/>
    </w:rPr>
  </w:style>
  <w:style w:type="table" w:styleId="a3">
    <w:name w:val="Table Grid"/>
    <w:basedOn w:val="a1"/>
    <w:qFormat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qFormat/>
    <w:rsid w:val="009B3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322B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styleId="a5">
    <w:name w:val="footer"/>
    <w:basedOn w:val="a"/>
    <w:link w:val="Char0"/>
    <w:uiPriority w:val="99"/>
    <w:unhideWhenUsed/>
    <w:qFormat/>
    <w:rsid w:val="009B3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322B"/>
    <w:rPr>
      <w:rFonts w:asciiTheme="minorHAnsi" w:eastAsiaTheme="minorEastAsia" w:hAnsiTheme="minorHAnsi" w:cstheme="minorBid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D3CBC-12F8-4484-98E7-54C6468C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王越</dc:creator>
  <cp:lastModifiedBy>王越</cp:lastModifiedBy>
  <cp:revision>2</cp:revision>
  <cp:lastPrinted>2023-04-21T00:51:00Z</cp:lastPrinted>
  <dcterms:created xsi:type="dcterms:W3CDTF">2023-06-14T01:44:00Z</dcterms:created>
  <dcterms:modified xsi:type="dcterms:W3CDTF">2023-06-14T01:44:00Z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87D252623E2549568E610785DD56BF31_12</vt:lpwstr>
  </property>
  <property fmtid="{D5CDD505-2E9C-101B-9397-08002B2CF9AE}" pid="3" name="KSOProductBuildVer">
    <vt:lpwstr>2052-11.1.0.14309</vt:lpwstr>
  </property>
</Properties>
</file>